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31CD5E94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r w:rsidR="0096740F" w:rsidRPr="00B86D9C">
        <w:rPr>
          <w:b/>
          <w:szCs w:val="24"/>
        </w:rPr>
        <w:t>DĖL KOMPENSAVIMO UŽ KELEIVIŲ IR MOKINIŲ VEŽIMĄ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42FB1F56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82937">
        <w:rPr>
          <w:szCs w:val="24"/>
        </w:rPr>
        <w:t xml:space="preserve">Švietimo ir sporto skyriaus vyriausioji specialistė Danutė </w:t>
      </w:r>
      <w:proofErr w:type="spellStart"/>
      <w:r w:rsidR="00682937">
        <w:rPr>
          <w:szCs w:val="24"/>
        </w:rPr>
        <w:t>Kniazytė</w:t>
      </w:r>
      <w:proofErr w:type="spellEnd"/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700179C4" w:rsidR="00011556" w:rsidRPr="002F79DE" w:rsidRDefault="0096740F" w:rsidP="009674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Tvarkos aprašo 35</w:t>
            </w:r>
            <w:r w:rsidR="00682937">
              <w:rPr>
                <w:sz w:val="22"/>
              </w:rPr>
              <w:t xml:space="preserve"> p. nustatyta, kad biudžeto lėšų panaudojimo finansinę kontrolę vykdo Savivaldybės kontrolierius ir savivaldybės administracijos Centralizuota vidaus audito </w:t>
            </w:r>
            <w:r w:rsidR="00682937">
              <w:rPr>
                <w:sz w:val="22"/>
              </w:rPr>
              <w:lastRenderedPageBreak/>
              <w:t>tarnyba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62284BA7" w:rsidR="00011556" w:rsidRPr="00D52440" w:rsidRDefault="0068293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procedūrų viešinimo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41151EB9" w:rsidR="00011556" w:rsidRPr="00F521F1" w:rsidRDefault="00682937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 xml:space="preserve">Švietimo ir sporto skyriaus vyriausioji specialistė Danutė </w:t>
            </w:r>
            <w:proofErr w:type="spellStart"/>
            <w:r>
              <w:rPr>
                <w:szCs w:val="24"/>
              </w:rPr>
              <w:t>Kniazytė</w:t>
            </w:r>
            <w:proofErr w:type="spellEnd"/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F953133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C32265">
              <w:rPr>
                <w:rFonts w:eastAsia="Times New Roman" w:cs="Times New Roman"/>
                <w:sz w:val="22"/>
                <w:lang w:eastAsia="lt-LT"/>
              </w:rPr>
              <w:t>2022-10-20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387F" w14:textId="77777777" w:rsidR="005543D6" w:rsidRDefault="005543D6" w:rsidP="00011556">
      <w:pPr>
        <w:spacing w:after="0" w:line="240" w:lineRule="auto"/>
      </w:pPr>
      <w:r>
        <w:separator/>
      </w:r>
    </w:p>
  </w:endnote>
  <w:endnote w:type="continuationSeparator" w:id="0">
    <w:p w14:paraId="037D76D4" w14:textId="77777777" w:rsidR="005543D6" w:rsidRDefault="005543D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54DEA" w14:textId="77777777" w:rsidR="005543D6" w:rsidRDefault="005543D6" w:rsidP="00011556">
      <w:pPr>
        <w:spacing w:after="0" w:line="240" w:lineRule="auto"/>
      </w:pPr>
      <w:r>
        <w:separator/>
      </w:r>
    </w:p>
  </w:footnote>
  <w:footnote w:type="continuationSeparator" w:id="0">
    <w:p w14:paraId="7904A0E6" w14:textId="77777777" w:rsidR="005543D6" w:rsidRDefault="005543D6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543D6"/>
    <w:rsid w:val="005679C9"/>
    <w:rsid w:val="005E4F21"/>
    <w:rsid w:val="00676497"/>
    <w:rsid w:val="00676B66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6740F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32265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3943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2</cp:revision>
  <dcterms:created xsi:type="dcterms:W3CDTF">2022-10-20T13:42:00Z</dcterms:created>
  <dcterms:modified xsi:type="dcterms:W3CDTF">2022-10-20T13:42:00Z</dcterms:modified>
</cp:coreProperties>
</file>